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7FD4" w14:textId="42EACB2C" w:rsidR="00E21161" w:rsidRPr="008A112B" w:rsidRDefault="008A112B">
      <w:pPr>
        <w:rPr>
          <w:b/>
          <w:bCs/>
        </w:rPr>
      </w:pPr>
      <w:r w:rsidRPr="008A112B">
        <w:rPr>
          <w:b/>
          <w:bCs/>
        </w:rPr>
        <w:t>Das GeoGebra-</w:t>
      </w:r>
      <w:r w:rsidR="00E21161" w:rsidRPr="008A112B">
        <w:rPr>
          <w:b/>
          <w:bCs/>
        </w:rPr>
        <w:t>Konzept</w:t>
      </w:r>
      <w:r w:rsidRPr="008A112B">
        <w:rPr>
          <w:b/>
          <w:bCs/>
        </w:rPr>
        <w:t xml:space="preserve"> von </w:t>
      </w:r>
      <w:proofErr w:type="spellStart"/>
      <w:r w:rsidRPr="008A112B">
        <w:rPr>
          <w:b/>
          <w:bCs/>
        </w:rPr>
        <w:t>RAAbits</w:t>
      </w:r>
      <w:proofErr w:type="spellEnd"/>
      <w:r w:rsidRPr="008A112B">
        <w:rPr>
          <w:b/>
          <w:bCs/>
        </w:rPr>
        <w:t xml:space="preserve"> Online Mathematik Multimedia</w:t>
      </w:r>
    </w:p>
    <w:p w14:paraId="1AD470CC" w14:textId="0C92E6CD" w:rsidR="008A112B" w:rsidRPr="008A112B" w:rsidRDefault="008A112B" w:rsidP="008A112B">
      <w:p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Wir versuchen jedes Thema in</w:t>
      </w:r>
      <w:r>
        <w:rPr>
          <w:rFonts w:ascii="Aptos" w:eastAsia="Times New Roman" w:hAnsi="Aptos" w:cs="Helvetica"/>
          <w:kern w:val="0"/>
          <w:sz w:val="22"/>
          <w:szCs w:val="22"/>
          <w:lang w:eastAsia="de-DE"/>
          <w14:ligatures w14:val="none"/>
        </w:rPr>
        <w:t xml:space="preserve"> </w:t>
      </w:r>
      <w:r w:rsidRPr="008A112B">
        <w:rPr>
          <w:rFonts w:ascii="Aptos" w:eastAsia="Times New Roman" w:hAnsi="Aptos" w:cs="Helvetica"/>
          <w:b/>
          <w:bCs/>
          <w:kern w:val="0"/>
          <w:sz w:val="22"/>
          <w:szCs w:val="22"/>
          <w:lang w:eastAsia="de-DE"/>
          <w14:ligatures w14:val="none"/>
        </w:rPr>
        <w:t>Erarbeitung</w:t>
      </w:r>
      <w:r>
        <w:rPr>
          <w:rFonts w:ascii="Aptos" w:eastAsia="Times New Roman" w:hAnsi="Aptos" w:cs="Helvetica"/>
          <w:kern w:val="0"/>
          <w:sz w:val="22"/>
          <w:szCs w:val="22"/>
          <w:lang w:eastAsia="de-DE"/>
          <w14:ligatures w14:val="none"/>
        </w:rPr>
        <w:t xml:space="preserve"> </w:t>
      </w:r>
      <w:r w:rsidRPr="008A112B">
        <w:rPr>
          <w:rFonts w:ascii="Aptos" w:eastAsia="Times New Roman" w:hAnsi="Aptos" w:cs="Helvetica"/>
          <w:kern w:val="0"/>
          <w:sz w:val="22"/>
          <w:szCs w:val="22"/>
          <w:lang w:eastAsia="de-DE"/>
          <w14:ligatures w14:val="none"/>
        </w:rPr>
        <w:t>und</w:t>
      </w:r>
      <w:r>
        <w:rPr>
          <w:rFonts w:ascii="Aptos" w:eastAsia="Times New Roman" w:hAnsi="Aptos" w:cs="Helvetica"/>
          <w:kern w:val="0"/>
          <w:sz w:val="22"/>
          <w:szCs w:val="22"/>
          <w:lang w:eastAsia="de-DE"/>
          <w14:ligatures w14:val="none"/>
        </w:rPr>
        <w:t xml:space="preserve"> </w:t>
      </w:r>
      <w:r w:rsidRPr="008A112B">
        <w:rPr>
          <w:rFonts w:ascii="Aptos" w:eastAsia="Times New Roman" w:hAnsi="Aptos" w:cs="Helvetica"/>
          <w:b/>
          <w:bCs/>
          <w:kern w:val="0"/>
          <w:sz w:val="22"/>
          <w:szCs w:val="22"/>
          <w:lang w:eastAsia="de-DE"/>
          <w14:ligatures w14:val="none"/>
        </w:rPr>
        <w:t>Übung</w:t>
      </w:r>
      <w:r>
        <w:rPr>
          <w:rFonts w:ascii="Aptos" w:eastAsia="Times New Roman" w:hAnsi="Aptos" w:cs="Helvetica"/>
          <w:kern w:val="0"/>
          <w:sz w:val="22"/>
          <w:szCs w:val="22"/>
          <w:lang w:eastAsia="de-DE"/>
          <w14:ligatures w14:val="none"/>
        </w:rPr>
        <w:t xml:space="preserve"> </w:t>
      </w:r>
      <w:r w:rsidRPr="008A112B">
        <w:rPr>
          <w:rFonts w:ascii="Aptos" w:eastAsia="Times New Roman" w:hAnsi="Aptos" w:cs="Helvetica"/>
          <w:kern w:val="0"/>
          <w:sz w:val="22"/>
          <w:szCs w:val="22"/>
          <w:lang w:eastAsia="de-DE"/>
          <w14:ligatures w14:val="none"/>
        </w:rPr>
        <w:t>aufzusplitten. Denn eine Erarbeitung muss anders begleitet werden als eine Übung. Das Zusammenanbieten, bietet den Vorteil, dass die Lernenden sich noch bei der Übung an die Erarbeitung erinnern, weil wir bestimmte Elemente wieder aufgreifen. Die Dateien und Arbeitsblätter können aber auch unabhängig voneinander eingesetzt werden, sodass die Lehrkraft völlig flexibel ist, ob sie beides einsetzen möchte.</w:t>
      </w:r>
    </w:p>
    <w:p w14:paraId="62F806F7" w14:textId="7AACFCA4" w:rsidR="008A112B" w:rsidRPr="008A112B" w:rsidRDefault="008A112B" w:rsidP="008A112B">
      <w:pPr>
        <w:spacing w:after="0" w:line="240" w:lineRule="auto"/>
        <w:rPr>
          <w:rFonts w:ascii="Aptos" w:eastAsia="Times New Roman" w:hAnsi="Aptos" w:cs="Helvetica"/>
          <w:kern w:val="0"/>
          <w:sz w:val="22"/>
          <w:szCs w:val="22"/>
          <w:lang w:eastAsia="de-DE"/>
          <w14:ligatures w14:val="none"/>
        </w:rPr>
      </w:pPr>
    </w:p>
    <w:p w14:paraId="60302F29" w14:textId="2B284027" w:rsidR="008A112B" w:rsidRPr="008A112B" w:rsidRDefault="008A112B" w:rsidP="008A112B">
      <w:p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Die</w:t>
      </w:r>
      <w:r>
        <w:rPr>
          <w:rFonts w:ascii="Aptos" w:eastAsia="Times New Roman" w:hAnsi="Aptos" w:cs="Helvetica"/>
          <w:kern w:val="0"/>
          <w:sz w:val="22"/>
          <w:szCs w:val="22"/>
          <w:lang w:eastAsia="de-DE"/>
          <w14:ligatures w14:val="none"/>
        </w:rPr>
        <w:t xml:space="preserve"> </w:t>
      </w:r>
      <w:r w:rsidRPr="008A112B">
        <w:rPr>
          <w:rFonts w:ascii="Aptos" w:eastAsia="Times New Roman" w:hAnsi="Aptos" w:cs="Helvetica"/>
          <w:b/>
          <w:bCs/>
          <w:kern w:val="0"/>
          <w:sz w:val="22"/>
          <w:szCs w:val="22"/>
          <w:lang w:eastAsia="de-DE"/>
          <w14:ligatures w14:val="none"/>
        </w:rPr>
        <w:t>Erarbeitung</w:t>
      </w:r>
      <w:r>
        <w:rPr>
          <w:rFonts w:ascii="Aptos" w:eastAsia="Times New Roman" w:hAnsi="Aptos" w:cs="Helvetica"/>
          <w:kern w:val="0"/>
          <w:sz w:val="22"/>
          <w:szCs w:val="22"/>
          <w:lang w:eastAsia="de-DE"/>
          <w14:ligatures w14:val="none"/>
        </w:rPr>
        <w:t xml:space="preserve"> </w:t>
      </w:r>
      <w:r w:rsidRPr="008A112B">
        <w:rPr>
          <w:rFonts w:ascii="Aptos" w:eastAsia="Times New Roman" w:hAnsi="Aptos" w:cs="Helvetica"/>
          <w:kern w:val="0"/>
          <w:sz w:val="22"/>
          <w:szCs w:val="22"/>
          <w:lang w:eastAsia="de-DE"/>
          <w14:ligatures w14:val="none"/>
        </w:rPr>
        <w:t>legt das Augenmerk darauf mit der GeoGebra-Datei das Thema von den Lernenden anschaulich und handlungsorientiert erarbeiten zulassen. Dabei hat die Lehrkraft immer noch die Möglichkeit die Lernenden den Unterrichtsstoff eigenständig bearbeiten zu lassen oder es dann doch als Demonstration im Plenum vorzuführen. Ergänzend zur Erarbeitung und Ergebnissicherung dient ein Arbeitsblatt. Es leitet die Lernenden Stück für Stück an und soll dabei die Reflexion der Lernenden über den Themeninhalt ermöglichen, sodass es nicht beim einfachen „</w:t>
      </w:r>
      <w:proofErr w:type="spellStart"/>
      <w:r w:rsidRPr="008A112B">
        <w:rPr>
          <w:rFonts w:ascii="Aptos" w:eastAsia="Times New Roman" w:hAnsi="Aptos" w:cs="Helvetica"/>
          <w:kern w:val="0"/>
          <w:sz w:val="22"/>
          <w:szCs w:val="22"/>
          <w:lang w:eastAsia="de-DE"/>
          <w14:ligatures w14:val="none"/>
        </w:rPr>
        <w:t>Rumgespiele</w:t>
      </w:r>
      <w:proofErr w:type="spellEnd"/>
      <w:r w:rsidRPr="008A112B">
        <w:rPr>
          <w:rFonts w:ascii="Aptos" w:eastAsia="Times New Roman" w:hAnsi="Aptos" w:cs="Helvetica"/>
          <w:kern w:val="0"/>
          <w:sz w:val="22"/>
          <w:szCs w:val="22"/>
          <w:lang w:eastAsia="de-DE"/>
          <w14:ligatures w14:val="none"/>
        </w:rPr>
        <w:t>“ und „</w:t>
      </w:r>
      <w:proofErr w:type="spellStart"/>
      <w:r w:rsidRPr="008A112B">
        <w:rPr>
          <w:rFonts w:ascii="Aptos" w:eastAsia="Times New Roman" w:hAnsi="Aptos" w:cs="Helvetica"/>
          <w:kern w:val="0"/>
          <w:sz w:val="22"/>
          <w:szCs w:val="22"/>
          <w:lang w:eastAsia="de-DE"/>
          <w14:ligatures w14:val="none"/>
        </w:rPr>
        <w:t>Knöpfchendrücken</w:t>
      </w:r>
      <w:proofErr w:type="spellEnd"/>
      <w:r w:rsidRPr="008A112B">
        <w:rPr>
          <w:rFonts w:ascii="Aptos" w:eastAsia="Times New Roman" w:hAnsi="Aptos" w:cs="Helvetica"/>
          <w:kern w:val="0"/>
          <w:sz w:val="22"/>
          <w:szCs w:val="22"/>
          <w:lang w:eastAsia="de-DE"/>
          <w14:ligatures w14:val="none"/>
        </w:rPr>
        <w:t>“ mit der Datei bleibt. Darüber hinaus wird es damit den Forschungserkenntnissen gerecht, dass sich eine Mischung aus digitalen und analogen Elementen als vorteilhaft erweist.</w:t>
      </w:r>
    </w:p>
    <w:p w14:paraId="338E1448" w14:textId="77777777" w:rsidR="008A112B" w:rsidRPr="008A112B" w:rsidRDefault="008A112B" w:rsidP="008A112B">
      <w:p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Der Aufbau des Erarbeitungsarbeitsblatts ist dabei so gestaltet:</w:t>
      </w:r>
    </w:p>
    <w:p w14:paraId="6CACE692" w14:textId="77777777" w:rsidR="008A112B" w:rsidRPr="008A112B" w:rsidRDefault="008A112B" w:rsidP="008A112B">
      <w:pPr>
        <w:numPr>
          <w:ilvl w:val="0"/>
          <w:numId w:val="1"/>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b/>
          <w:bCs/>
          <w:kern w:val="0"/>
          <w:sz w:val="22"/>
          <w:szCs w:val="22"/>
          <w:lang w:eastAsia="de-DE"/>
          <w14:ligatures w14:val="none"/>
        </w:rPr>
        <w:t>Aufgabe 1:</w:t>
      </w:r>
    </w:p>
    <w:p w14:paraId="401655C4" w14:textId="4231D802" w:rsidR="008A112B" w:rsidRPr="008A112B" w:rsidRDefault="008A112B" w:rsidP="008A112B">
      <w:pPr>
        <w:numPr>
          <w:ilvl w:val="1"/>
          <w:numId w:val="1"/>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Dient der gezielten Führung durch die GeoGebra-Datei</w:t>
      </w:r>
      <w:r>
        <w:rPr>
          <w:rFonts w:ascii="Aptos" w:eastAsia="Times New Roman" w:hAnsi="Aptos" w:cs="Helvetica"/>
          <w:kern w:val="0"/>
          <w:sz w:val="22"/>
          <w:szCs w:val="22"/>
          <w:lang w:eastAsia="de-DE"/>
          <w14:ligatures w14:val="none"/>
        </w:rPr>
        <w:t>,</w:t>
      </w:r>
      <w:r w:rsidRPr="008A112B">
        <w:rPr>
          <w:rFonts w:ascii="Aptos" w:eastAsia="Times New Roman" w:hAnsi="Aptos" w:cs="Helvetica"/>
          <w:kern w:val="0"/>
          <w:sz w:val="22"/>
          <w:szCs w:val="22"/>
          <w:lang w:eastAsia="de-DE"/>
          <w14:ligatures w14:val="none"/>
        </w:rPr>
        <w:t xml:space="preserve"> um einen Erkenntnisgewinn sicherzustellen</w:t>
      </w:r>
    </w:p>
    <w:p w14:paraId="33E51B3E" w14:textId="77777777" w:rsidR="008A112B" w:rsidRPr="008A112B" w:rsidRDefault="008A112B" w:rsidP="008A112B">
      <w:pPr>
        <w:numPr>
          <w:ilvl w:val="1"/>
          <w:numId w:val="1"/>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kleinschrittige Erarbeitung mit Sicherungselementen auf dem Arbeitsblatt. Sollte zu einem selbst formulierten Satz führen.</w:t>
      </w:r>
    </w:p>
    <w:p w14:paraId="7752E798" w14:textId="4254152F" w:rsidR="008A112B" w:rsidRPr="008A112B" w:rsidRDefault="008A112B" w:rsidP="008A112B">
      <w:pPr>
        <w:numPr>
          <w:ilvl w:val="1"/>
          <w:numId w:val="1"/>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 xml:space="preserve">Am Ende der ersten Aufgabe </w:t>
      </w:r>
      <w:r>
        <w:rPr>
          <w:rFonts w:ascii="Aptos" w:eastAsia="Times New Roman" w:hAnsi="Aptos" w:cs="Helvetica"/>
          <w:kern w:val="0"/>
          <w:sz w:val="22"/>
          <w:szCs w:val="22"/>
          <w:lang w:eastAsia="de-DE"/>
          <w14:ligatures w14:val="none"/>
        </w:rPr>
        <w:t xml:space="preserve">gibt es einen </w:t>
      </w:r>
      <w:proofErr w:type="gramStart"/>
      <w:r w:rsidRPr="008A112B">
        <w:rPr>
          <w:rFonts w:ascii="Aptos" w:eastAsia="Times New Roman" w:hAnsi="Aptos" w:cs="Helvetica"/>
          <w:kern w:val="0"/>
          <w:sz w:val="22"/>
          <w:szCs w:val="22"/>
          <w:lang w:eastAsia="de-DE"/>
          <w14:ligatures w14:val="none"/>
        </w:rPr>
        <w:t>Tipp-Kasten</w:t>
      </w:r>
      <w:proofErr w:type="gramEnd"/>
      <w:r>
        <w:rPr>
          <w:rFonts w:ascii="Aptos" w:eastAsia="Times New Roman" w:hAnsi="Aptos" w:cs="Helvetica"/>
          <w:kern w:val="0"/>
          <w:sz w:val="22"/>
          <w:szCs w:val="22"/>
          <w:lang w:eastAsia="de-DE"/>
          <w14:ligatures w14:val="none"/>
        </w:rPr>
        <w:t xml:space="preserve"> um schwächere Lernende in der Bearbeitung zu unterstützen.</w:t>
      </w:r>
    </w:p>
    <w:p w14:paraId="428BBCC3" w14:textId="77777777" w:rsidR="008A112B" w:rsidRPr="008A112B" w:rsidRDefault="008A112B" w:rsidP="008A112B">
      <w:pPr>
        <w:numPr>
          <w:ilvl w:val="0"/>
          <w:numId w:val="1"/>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b/>
          <w:bCs/>
          <w:kern w:val="0"/>
          <w:sz w:val="22"/>
          <w:szCs w:val="22"/>
          <w:lang w:eastAsia="de-DE"/>
          <w14:ligatures w14:val="none"/>
        </w:rPr>
        <w:t>Aufgabe 2:</w:t>
      </w:r>
    </w:p>
    <w:p w14:paraId="05D55923" w14:textId="77777777" w:rsidR="008A112B" w:rsidRDefault="008A112B" w:rsidP="008A112B">
      <w:pPr>
        <w:numPr>
          <w:ilvl w:val="1"/>
          <w:numId w:val="1"/>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 xml:space="preserve">Erste Übungsaufgabe/Verständnisaufgabe (hierbei müssen die Lernenden nicht mit der GeoGebra arbeiten). Beispiel: Miro </w:t>
      </w:r>
      <w:proofErr w:type="gramStart"/>
      <w:r w:rsidRPr="008A112B">
        <w:rPr>
          <w:rFonts w:ascii="Aptos" w:eastAsia="Times New Roman" w:hAnsi="Aptos" w:cs="Helvetica"/>
          <w:kern w:val="0"/>
          <w:sz w:val="22"/>
          <w:szCs w:val="22"/>
          <w:lang w:eastAsia="de-DE"/>
          <w14:ligatures w14:val="none"/>
        </w:rPr>
        <w:t>behauptet:…</w:t>
      </w:r>
      <w:proofErr w:type="gramEnd"/>
      <w:r w:rsidRPr="008A112B">
        <w:rPr>
          <w:rFonts w:ascii="Aptos" w:eastAsia="Times New Roman" w:hAnsi="Aptos" w:cs="Helvetica"/>
          <w:kern w:val="0"/>
          <w:sz w:val="22"/>
          <w:szCs w:val="22"/>
          <w:lang w:eastAsia="de-DE"/>
          <w14:ligatures w14:val="none"/>
        </w:rPr>
        <w:t xml:space="preserve"> Hat er recht? Begründe.</w:t>
      </w:r>
    </w:p>
    <w:p w14:paraId="38906AA1" w14:textId="77777777" w:rsidR="008A112B" w:rsidRPr="008A112B" w:rsidRDefault="008A112B" w:rsidP="008A112B">
      <w:pPr>
        <w:spacing w:after="0" w:line="240" w:lineRule="auto"/>
        <w:ind w:left="1440"/>
        <w:rPr>
          <w:rFonts w:ascii="Aptos" w:eastAsia="Times New Roman" w:hAnsi="Aptos" w:cs="Helvetica"/>
          <w:kern w:val="0"/>
          <w:sz w:val="22"/>
          <w:szCs w:val="22"/>
          <w:lang w:eastAsia="de-DE"/>
          <w14:ligatures w14:val="none"/>
        </w:rPr>
      </w:pPr>
    </w:p>
    <w:p w14:paraId="64C95473" w14:textId="6B61C6E8" w:rsidR="008A112B" w:rsidRPr="008A112B" w:rsidRDefault="008A112B" w:rsidP="008A112B">
      <w:p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Die</w:t>
      </w:r>
      <w:r>
        <w:rPr>
          <w:rFonts w:ascii="Aptos" w:eastAsia="Times New Roman" w:hAnsi="Aptos" w:cs="Helvetica"/>
          <w:kern w:val="0"/>
          <w:sz w:val="22"/>
          <w:szCs w:val="22"/>
          <w:lang w:eastAsia="de-DE"/>
          <w14:ligatures w14:val="none"/>
        </w:rPr>
        <w:t xml:space="preserve"> </w:t>
      </w:r>
      <w:r w:rsidRPr="008A112B">
        <w:rPr>
          <w:rFonts w:ascii="Aptos" w:eastAsia="Times New Roman" w:hAnsi="Aptos" w:cs="Helvetica"/>
          <w:b/>
          <w:bCs/>
          <w:kern w:val="0"/>
          <w:sz w:val="22"/>
          <w:szCs w:val="22"/>
          <w:lang w:eastAsia="de-DE"/>
          <w14:ligatures w14:val="none"/>
        </w:rPr>
        <w:t>Übung</w:t>
      </w:r>
      <w:r>
        <w:rPr>
          <w:rFonts w:ascii="Aptos" w:eastAsia="Times New Roman" w:hAnsi="Aptos" w:cs="Helvetica"/>
          <w:kern w:val="0"/>
          <w:sz w:val="22"/>
          <w:szCs w:val="22"/>
          <w:lang w:eastAsia="de-DE"/>
          <w14:ligatures w14:val="none"/>
        </w:rPr>
        <w:t xml:space="preserve"> </w:t>
      </w:r>
      <w:r w:rsidRPr="008A112B">
        <w:rPr>
          <w:rFonts w:ascii="Aptos" w:eastAsia="Times New Roman" w:hAnsi="Aptos" w:cs="Helvetica"/>
          <w:kern w:val="0"/>
          <w:sz w:val="22"/>
          <w:szCs w:val="22"/>
          <w:lang w:eastAsia="de-DE"/>
          <w14:ligatures w14:val="none"/>
        </w:rPr>
        <w:t>legt das Augenmerk darauf mit der GeoGebra-Datei das Thema anschaulich und individuell üben zulassen. Ganz im Sinne der Forschung „erst wenn man 10 Aufgaben von einem Typ richtig hat, kann man es“, sorgt die Generierbarkeit der Aufgaben, die in jeder unserer Übungsdateien als Element vorhanden ist, für einen unendlichen Aufgabenpool. Alternativ zur digitalen Bearbeitung der GeoGebra-Übung oder ergänzend zur Ergebnissicherung bzw. Wissensüberprüfung dient ein Arbeitsblatt. Die GeoGebra-Datei kann man völlig unabhängig von dem Übungsarbeitsblatt nutzen. Auch das Übungsarbeitsblatt kann völlig unabhängig von der Datei eingesetzt werden. Aber es kann auch beides eingesetzt werden bspw. wenn man Klassen hat, bei denen einige wenige Lernende keine Tablets haben. Dann können die Lernenden mit Tablets die digitale Übung machen und die anderen die analoge auf dem Arbeitsblatt. Man kann es als Lehrkraft aber auch so einsetzen, dass die Lernenden zuerst mit der GeoGebra-Übung üben und dann als Lernerfolgskontrolle/Test das Arbeitsblatt ausgeteilt wird.</w:t>
      </w:r>
    </w:p>
    <w:p w14:paraId="1AB9BD96" w14:textId="77777777" w:rsidR="008A112B" w:rsidRPr="008A112B" w:rsidRDefault="008A112B" w:rsidP="008A112B">
      <w:p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Der Aufbau des Übungsarbeitsblatts ist dabei so gestaltet:</w:t>
      </w:r>
    </w:p>
    <w:p w14:paraId="62AAD5FE" w14:textId="77777777" w:rsidR="008A112B" w:rsidRPr="008A112B" w:rsidRDefault="008A112B" w:rsidP="008A112B">
      <w:pPr>
        <w:numPr>
          <w:ilvl w:val="0"/>
          <w:numId w:val="2"/>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b/>
          <w:bCs/>
          <w:kern w:val="0"/>
          <w:sz w:val="22"/>
          <w:szCs w:val="22"/>
          <w:lang w:eastAsia="de-DE"/>
          <w14:ligatures w14:val="none"/>
        </w:rPr>
        <w:t>Aufgabe 1</w:t>
      </w:r>
      <w:r w:rsidRPr="008A112B">
        <w:rPr>
          <w:rFonts w:ascii="Aptos" w:eastAsia="Times New Roman" w:hAnsi="Aptos" w:cs="Helvetica"/>
          <w:kern w:val="0"/>
          <w:sz w:val="22"/>
          <w:szCs w:val="22"/>
          <w:lang w:eastAsia="de-DE"/>
          <w14:ligatures w14:val="none"/>
        </w:rPr>
        <w:t> gleich/ähnlich wie GeoGebra-Datei 1 (leichte GeoGebra-Datei) (Aufgabe stellt 2 Beispiel-Generierungen da) (am geeignetsten Multiple Choice)</w:t>
      </w:r>
    </w:p>
    <w:p w14:paraId="4EE05B72" w14:textId="77777777" w:rsidR="008A112B" w:rsidRPr="008A112B" w:rsidRDefault="008A112B" w:rsidP="008A112B">
      <w:pPr>
        <w:numPr>
          <w:ilvl w:val="0"/>
          <w:numId w:val="2"/>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b/>
          <w:bCs/>
          <w:kern w:val="0"/>
          <w:sz w:val="22"/>
          <w:szCs w:val="22"/>
          <w:lang w:eastAsia="de-DE"/>
          <w14:ligatures w14:val="none"/>
        </w:rPr>
        <w:t>Aufgabe 2 </w:t>
      </w:r>
      <w:r w:rsidRPr="008A112B">
        <w:rPr>
          <w:rFonts w:ascii="Aptos" w:eastAsia="Times New Roman" w:hAnsi="Aptos" w:cs="Helvetica"/>
          <w:kern w:val="0"/>
          <w:sz w:val="22"/>
          <w:szCs w:val="22"/>
          <w:lang w:eastAsia="de-DE"/>
          <w14:ligatures w14:val="none"/>
        </w:rPr>
        <w:t>gleich/ähnlich wie GeoGebra-Datei 2 (schwerere GeoGebra-Datei) (Aufgabe stellt 1 Beispiel-Generierungen da) (am geeignetsten offene Frage)</w:t>
      </w:r>
    </w:p>
    <w:p w14:paraId="10210D04" w14:textId="77777777" w:rsidR="008A112B" w:rsidRPr="008A112B" w:rsidRDefault="008A112B" w:rsidP="008A112B">
      <w:pPr>
        <w:numPr>
          <w:ilvl w:val="0"/>
          <w:numId w:val="2"/>
        </w:num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b/>
          <w:bCs/>
          <w:kern w:val="0"/>
          <w:sz w:val="22"/>
          <w:szCs w:val="22"/>
          <w:lang w:eastAsia="de-DE"/>
          <w14:ligatures w14:val="none"/>
        </w:rPr>
        <w:t>Aufgabe 3 </w:t>
      </w:r>
      <w:r w:rsidRPr="008A112B">
        <w:rPr>
          <w:rFonts w:ascii="Aptos" w:eastAsia="Times New Roman" w:hAnsi="Aptos" w:cs="Helvetica"/>
          <w:kern w:val="0"/>
          <w:sz w:val="22"/>
          <w:szCs w:val="22"/>
          <w:lang w:eastAsia="de-DE"/>
          <w14:ligatures w14:val="none"/>
        </w:rPr>
        <w:t>Blütenaufgabe ("Rückwärts-Aufgabe“, Freiere Aufgabe)</w:t>
      </w:r>
    </w:p>
    <w:p w14:paraId="5EFD1BCE" w14:textId="77777777" w:rsidR="008A112B" w:rsidRPr="008A112B" w:rsidRDefault="008A112B" w:rsidP="008A112B">
      <w:p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Die GeoGebra-Dateien haben dabei immer ein ähnliches Design, damit die Lernenden sich nicht lange zurechtfinden müssen bspw. links oder oben das Visualisierungsfenster/rechts oder unten das Aufgabenfenster.</w:t>
      </w:r>
    </w:p>
    <w:p w14:paraId="2F20A75F" w14:textId="77777777" w:rsidR="008A112B" w:rsidRPr="008A112B" w:rsidRDefault="008A112B" w:rsidP="008A112B">
      <w:p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t> </w:t>
      </w:r>
    </w:p>
    <w:p w14:paraId="13676DFA" w14:textId="2118A838" w:rsidR="00E21161" w:rsidRPr="008A112B" w:rsidRDefault="008A112B" w:rsidP="008A112B">
      <w:pPr>
        <w:spacing w:after="0" w:line="240" w:lineRule="auto"/>
        <w:rPr>
          <w:rFonts w:ascii="Aptos" w:eastAsia="Times New Roman" w:hAnsi="Aptos" w:cs="Helvetica"/>
          <w:kern w:val="0"/>
          <w:sz w:val="22"/>
          <w:szCs w:val="22"/>
          <w:lang w:eastAsia="de-DE"/>
          <w14:ligatures w14:val="none"/>
        </w:rPr>
      </w:pPr>
      <w:r w:rsidRPr="008A112B">
        <w:rPr>
          <w:rFonts w:ascii="Aptos" w:eastAsia="Times New Roman" w:hAnsi="Aptos" w:cs="Helvetica"/>
          <w:kern w:val="0"/>
          <w:sz w:val="22"/>
          <w:szCs w:val="22"/>
          <w:lang w:eastAsia="de-DE"/>
          <w14:ligatures w14:val="none"/>
        </w:rPr>
        <w:lastRenderedPageBreak/>
        <w:t>Damit die Lehrkraft sich auch nicht lange damit auseinandersetzen muss, was die Datei nun überhaupt alles kann, gibt es für jede Datei einen kurzen Screencast, bei dem abgefilmt wurde, wie man sich durch die wichtigsten Funktionen klickt. Natürlich muss die Lehrkraft sich das nicht anschauen und kann es gerne auch selbst durchprobieren.</w:t>
      </w:r>
    </w:p>
    <w:sectPr w:rsidR="00E21161" w:rsidRPr="008A11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68C"/>
    <w:multiLevelType w:val="multilevel"/>
    <w:tmpl w:val="9516E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327D7"/>
    <w:multiLevelType w:val="multilevel"/>
    <w:tmpl w:val="4D82D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1722043">
    <w:abstractNumId w:val="1"/>
    <w:lvlOverride w:ilvl="0"/>
    <w:lvlOverride w:ilvl="1"/>
    <w:lvlOverride w:ilvl="2"/>
    <w:lvlOverride w:ilvl="3"/>
    <w:lvlOverride w:ilvl="4"/>
    <w:lvlOverride w:ilvl="5"/>
    <w:lvlOverride w:ilvl="6"/>
    <w:lvlOverride w:ilvl="7"/>
    <w:lvlOverride w:ilvl="8"/>
  </w:num>
  <w:num w:numId="2" w16cid:durableId="9057252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61"/>
    <w:rsid w:val="008A112B"/>
    <w:rsid w:val="00C450AF"/>
    <w:rsid w:val="00E211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B284"/>
  <w15:chartTrackingRefBased/>
  <w15:docId w15:val="{CE9C9975-9214-41D2-8C14-C700583F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1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1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11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11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11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11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11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11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11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11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11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11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11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11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11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11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11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1161"/>
    <w:rPr>
      <w:rFonts w:eastAsiaTheme="majorEastAsia" w:cstheme="majorBidi"/>
      <w:color w:val="272727" w:themeColor="text1" w:themeTint="D8"/>
    </w:rPr>
  </w:style>
  <w:style w:type="paragraph" w:styleId="Titel">
    <w:name w:val="Title"/>
    <w:basedOn w:val="Standard"/>
    <w:next w:val="Standard"/>
    <w:link w:val="TitelZchn"/>
    <w:uiPriority w:val="10"/>
    <w:qFormat/>
    <w:rsid w:val="00E21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11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11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11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11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1161"/>
    <w:rPr>
      <w:i/>
      <w:iCs/>
      <w:color w:val="404040" w:themeColor="text1" w:themeTint="BF"/>
    </w:rPr>
  </w:style>
  <w:style w:type="paragraph" w:styleId="Listenabsatz">
    <w:name w:val="List Paragraph"/>
    <w:basedOn w:val="Standard"/>
    <w:uiPriority w:val="34"/>
    <w:qFormat/>
    <w:rsid w:val="00E21161"/>
    <w:pPr>
      <w:ind w:left="720"/>
      <w:contextualSpacing/>
    </w:pPr>
  </w:style>
  <w:style w:type="character" w:styleId="IntensiveHervorhebung">
    <w:name w:val="Intense Emphasis"/>
    <w:basedOn w:val="Absatz-Standardschriftart"/>
    <w:uiPriority w:val="21"/>
    <w:qFormat/>
    <w:rsid w:val="00E21161"/>
    <w:rPr>
      <w:i/>
      <w:iCs/>
      <w:color w:val="0F4761" w:themeColor="accent1" w:themeShade="BF"/>
    </w:rPr>
  </w:style>
  <w:style w:type="paragraph" w:styleId="IntensivesZitat">
    <w:name w:val="Intense Quote"/>
    <w:basedOn w:val="Standard"/>
    <w:next w:val="Standard"/>
    <w:link w:val="IntensivesZitatZchn"/>
    <w:uiPriority w:val="30"/>
    <w:qFormat/>
    <w:rsid w:val="00E21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1161"/>
    <w:rPr>
      <w:i/>
      <w:iCs/>
      <w:color w:val="0F4761" w:themeColor="accent1" w:themeShade="BF"/>
    </w:rPr>
  </w:style>
  <w:style w:type="character" w:styleId="IntensiverVerweis">
    <w:name w:val="Intense Reference"/>
    <w:basedOn w:val="Absatz-Standardschriftart"/>
    <w:uiPriority w:val="32"/>
    <w:qFormat/>
    <w:rsid w:val="00E211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E05FE9F3DF9249AB04B6BF2FA70C0A" ma:contentTypeVersion="18" ma:contentTypeDescription="Ein neues Dokument erstellen." ma:contentTypeScope="" ma:versionID="e430787197e2e4407c3f70c2cdde0f11">
  <xsd:schema xmlns:xsd="http://www.w3.org/2001/XMLSchema" xmlns:xs="http://www.w3.org/2001/XMLSchema" xmlns:p="http://schemas.microsoft.com/office/2006/metadata/properties" xmlns:ns2="3d602bfa-e234-44ec-a089-f9481b67edbd" xmlns:ns3="bb227334-393c-47f8-8167-128648fc23f6" targetNamespace="http://schemas.microsoft.com/office/2006/metadata/properties" ma:root="true" ma:fieldsID="955769eeaacfcb52a34ccc773acd069e" ns2:_="" ns3:_="">
    <xsd:import namespace="3d602bfa-e234-44ec-a089-f9481b67edbd"/>
    <xsd:import namespace="bb227334-393c-47f8-8167-128648fc23f6"/>
    <xsd:element name="properties">
      <xsd:complexType>
        <xsd:sequence>
          <xsd:element name="documentManagement">
            <xsd:complexType>
              <xsd:all>
                <xsd:element ref="ns2:Zust_x00e4_ndig" minOccurs="0"/>
                <xsd:element ref="ns2:Kommentar"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02bfa-e234-44ec-a089-f9481b67edbd" elementFormDefault="qualified">
    <xsd:import namespace="http://schemas.microsoft.com/office/2006/documentManagement/types"/>
    <xsd:import namespace="http://schemas.microsoft.com/office/infopath/2007/PartnerControls"/>
    <xsd:element name="Zust_x00e4_ndig" ma:index="8" nillable="true" ma:displayName="Zuständig" ma:format="Dropdown" ma:list="UserInfo" ma:SharePointGroup="0" ma:internalName="Zust_x00e4_nd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ar" ma:index="9" nillable="true" ma:displayName="Kommentar" ma:format="Dropdown" ma:internalName="Kommentar">
      <xsd:simpleType>
        <xsd:restriction base="dms:Note">
          <xsd:maxLength value="255"/>
        </xsd:restriction>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e12ce6c-41df-4c61-8ce2-6f526a2ca4a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27334-393c-47f8-8167-128648fc23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ec1d91-d285-45b7-96c6-1acfa430b543}" ma:internalName="TaxCatchAll" ma:showField="CatchAllData" ma:web="bb227334-393c-47f8-8167-128648fc2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ust_x00e4_ndig xmlns="3d602bfa-e234-44ec-a089-f9481b67edbd">
      <UserInfo>
        <DisplayName/>
        <AccountId xsi:nil="true"/>
        <AccountType/>
      </UserInfo>
    </Zust_x00e4_ndig>
    <lcf76f155ced4ddcb4097134ff3c332f xmlns="3d602bfa-e234-44ec-a089-f9481b67edbd">
      <Terms xmlns="http://schemas.microsoft.com/office/infopath/2007/PartnerControls"/>
    </lcf76f155ced4ddcb4097134ff3c332f>
    <Kommentar xmlns="3d602bfa-e234-44ec-a089-f9481b67edbd" xsi:nil="true"/>
    <TaxCatchAll xmlns="bb227334-393c-47f8-8167-128648fc23f6" xsi:nil="true"/>
  </documentManagement>
</p:properties>
</file>

<file path=customXml/itemProps1.xml><?xml version="1.0" encoding="utf-8"?>
<ds:datastoreItem xmlns:ds="http://schemas.openxmlformats.org/officeDocument/2006/customXml" ds:itemID="{052D8787-C4EF-4D17-94FA-57AFE08D1C51}"/>
</file>

<file path=customXml/itemProps2.xml><?xml version="1.0" encoding="utf-8"?>
<ds:datastoreItem xmlns:ds="http://schemas.openxmlformats.org/officeDocument/2006/customXml" ds:itemID="{B1410BA2-DDA8-4E39-AFFC-DC013C1C95A6}"/>
</file>

<file path=customXml/itemProps3.xml><?xml version="1.0" encoding="utf-8"?>
<ds:datastoreItem xmlns:ds="http://schemas.openxmlformats.org/officeDocument/2006/customXml" ds:itemID="{3EE651E9-AFC6-43F5-AB6C-EFC1F4DEFBA7}"/>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Johanna</dc:creator>
  <cp:keywords/>
  <dc:description/>
  <cp:lastModifiedBy>Brandt, Johanna</cp:lastModifiedBy>
  <cp:revision>1</cp:revision>
  <dcterms:created xsi:type="dcterms:W3CDTF">2025-07-31T18:02:00Z</dcterms:created>
  <dcterms:modified xsi:type="dcterms:W3CDTF">2025-07-31T18:37:00Z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0x01010079E05FE9F3DF9249AB04B6BF2FA70C0A</vt:lpwstr>
  </property>
</Properties>
</file>